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0C2FF"/>
          <w:sz w:val="28"/>
          <w:szCs w:val="28"/>
        </w:rPr>
        <w:t xml:space="preserve">AI4REDU</w:t>
      </w:r>
    </w:p>
    <w:p>
      <w:pPr>
        <w:spacing w:after="200" w:before="200"/>
        <w:jc w:val="center"/>
      </w:pPr>
      <w:r>
        <w:rPr>
          <w:b/>
          <w:bCs/>
          <w:color w:val="0A2540"/>
          <w:sz w:val="50"/>
          <w:szCs w:val="50"/>
        </w:rPr>
        <w:t xml:space="preserve">AI Tools Comparison Guide</w:t>
      </w:r>
    </w:p>
    <w:p>
      <w:pPr>
        <w:spacing w:after="800"/>
        <w:jc w:val="center"/>
      </w:pPr>
      <w:r>
        <w:rPr>
          <w:i/>
          <w:iCs/>
          <w:color w:val="6B7280"/>
          <w:sz w:val="24"/>
          <w:szCs w:val="24"/>
        </w:rPr>
        <w:t xml:space="preserve">A Curated List of Free and Paid AI Tools for Academics — Pros, Cons, and Pricing</w:t>
      </w:r>
    </w:p>
    <w:p>
      <w:pPr>
        <w:jc w:val="center"/>
      </w:pPr>
      <w:r>
        <w:rPr>
          <w:color w:val="6B7280"/>
          <w:sz w:val="18"/>
          <w:szCs w:val="18"/>
        </w:rPr>
        <w:t xml:space="preserve">ai4redu.com</w:t>
      </w:r>
    </w:p>
    <w:p>
      <w:r>
        <w:br w:type="page"/>
      </w:r>
    </w:p>
    <w:p>
      <w:pPr>
        <w:pStyle w:val="Heading1"/>
        <w:spacing w:after="200" w:before="300"/>
      </w:pPr>
      <w:r>
        <w:rPr>
          <w:b/>
          <w:bCs/>
          <w:color w:val="0A2540"/>
          <w:sz w:val="32"/>
          <w:szCs w:val="32"/>
        </w:rPr>
        <w:t xml:space="preserve">Introduction</w:t>
      </w:r>
    </w:p>
    <w:p>
      <w:pPr>
        <w:spacing w:after="140"/>
      </w:pPr>
      <w:r>
        <w:rPr>
          <w:color w:val="1A1A1A"/>
          <w:sz w:val="21"/>
          <w:szCs w:val="21"/>
        </w:rPr>
        <w:t xml:space="preserve">The AI tools landscape for academics changes quickly, and it is easy to spend more time evaluating tools than actually using them. This guide curates the tools most relevant to postgraduate research and teaching, organized by task, with an honest look at what each tool does well, where it falls short, and what it costs as of mid-2026. Pricing is approximate and subject to change, always confirm current rates directly with the provider before committing.</w:t>
      </w:r>
    </w:p>
    <w:p>
      <w:pPr>
        <w:shd w:fill="0A2540" w:val="clear"/>
        <w:spacing w:after="240" w:before="300"/>
      </w:pPr>
      <w:r>
        <w:rPr>
          <w:b/>
          <w:bCs/>
          <w:color w:val="FFFFFF"/>
          <w:sz w:val="28"/>
          <w:szCs w:val="28"/>
        </w:rPr>
        <w:t xml:space="preserve">  GENERAL-PURPOSE AI ASSISTANTS</w:t>
      </w:r>
    </w:p>
    <w:p>
      <w:pPr>
        <w:pStyle w:val="Heading2"/>
        <w:spacing w:after="140" w:before="260"/>
      </w:pPr>
      <w:r>
        <w:rPr>
          <w:b/>
          <w:bCs/>
          <w:color w:val="0A2540"/>
          <w:sz w:val="26"/>
          <w:szCs w:val="26"/>
        </w:rPr>
        <w:t xml:space="preserve">ChatGPT (OpenAI)</w:t>
      </w:r>
    </w:p>
    <w:p>
      <w:pPr>
        <w:spacing w:after="100" w:before="180"/>
      </w:pPr>
      <w:r>
        <w:rPr>
          <w:b/>
          <w:bCs/>
          <w:color w:val="00C2FF"/>
          <w:sz w:val="22"/>
          <w:szCs w:val="22"/>
        </w:rPr>
        <w:t xml:space="preserve">Best for:</w:t>
      </w:r>
    </w:p>
    <w:p>
      <w:pPr>
        <w:spacing w:after="140"/>
      </w:pPr>
      <w:r>
        <w:rPr>
          <w:color w:val="1A1A1A"/>
          <w:sz w:val="21"/>
          <w:szCs w:val="21"/>
        </w:rPr>
        <w:t xml:space="preserve">Broad academic tasks, brainstorming, coding support, general writing assistance.</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Strong general reasoning and wide task flexibility</w:t>
      </w:r>
    </w:p>
    <w:p>
      <w:pPr>
        <w:pStyle w:val="ListParagraph"/>
        <w:numPr>
          <w:ilvl w:val="0"/>
          <w:numId w:val="2"/>
        </w:numPr>
        <w:spacing w:after="80"/>
      </w:pPr>
      <w:r>
        <w:rPr>
          <w:color w:val="1A1A1A"/>
          <w:sz w:val="21"/>
          <w:szCs w:val="21"/>
        </w:rPr>
        <w:t xml:space="preserve">Large plugin and integration ecosystem</w:t>
      </w:r>
    </w:p>
    <w:p>
      <w:pPr>
        <w:pStyle w:val="ListParagraph"/>
        <w:numPr>
          <w:ilvl w:val="0"/>
          <w:numId w:val="2"/>
        </w:numPr>
        <w:spacing w:after="80"/>
      </w:pPr>
      <w:r>
        <w:rPr>
          <w:color w:val="1A1A1A"/>
          <w:sz w:val="21"/>
          <w:szCs w:val="21"/>
        </w:rPr>
        <w:t xml:space="preserve">Free tier available for casual use</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Can produce confident but incorrect citations (hallucinations)</w:t>
      </w:r>
    </w:p>
    <w:p>
      <w:pPr>
        <w:pStyle w:val="ListParagraph"/>
        <w:numPr>
          <w:ilvl w:val="0"/>
          <w:numId w:val="2"/>
        </w:numPr>
        <w:spacing w:after="80"/>
      </w:pPr>
      <w:r>
        <w:rPr>
          <w:color w:val="1A1A1A"/>
          <w:sz w:val="21"/>
          <w:szCs w:val="21"/>
        </w:rPr>
        <w:t xml:space="preserve">Free tier has usage limits and slower response during peak times</w:t>
      </w:r>
    </w:p>
    <w:p>
      <w:pPr>
        <w:spacing w:after="100" w:before="180"/>
      </w:pPr>
      <w:r>
        <w:rPr>
          <w:b/>
          <w:bCs/>
          <w:color w:val="00C2FF"/>
          <w:sz w:val="22"/>
          <w:szCs w:val="22"/>
        </w:rPr>
        <w:t xml:space="preserve">Pricing:</w:t>
      </w:r>
    </w:p>
    <w:p>
      <w:pPr>
        <w:spacing w:after="140"/>
      </w:pPr>
      <w:r>
        <w:rPr>
          <w:color w:val="1A1A1A"/>
          <w:sz w:val="21"/>
          <w:szCs w:val="21"/>
        </w:rPr>
        <w:t xml:space="preserve">Free tier available. Paid Plus tier approximately $20/month.</w:t>
      </w:r>
    </w:p>
    <w:p>
      <w:pPr>
        <w:pStyle w:val="Heading2"/>
        <w:spacing w:after="140" w:before="260"/>
      </w:pPr>
      <w:r>
        <w:rPr>
          <w:b/>
          <w:bCs/>
          <w:color w:val="0A2540"/>
          <w:sz w:val="26"/>
          <w:szCs w:val="26"/>
        </w:rPr>
        <w:t xml:space="preserve">Claude (Anthropic)</w:t>
      </w:r>
    </w:p>
    <w:p>
      <w:pPr>
        <w:spacing w:after="100" w:before="180"/>
      </w:pPr>
      <w:r>
        <w:rPr>
          <w:b/>
          <w:bCs/>
          <w:color w:val="00C2FF"/>
          <w:sz w:val="22"/>
          <w:szCs w:val="22"/>
        </w:rPr>
        <w:t xml:space="preserve">Best for:</w:t>
      </w:r>
    </w:p>
    <w:p>
      <w:pPr>
        <w:spacing w:after="140"/>
      </w:pPr>
      <w:r>
        <w:rPr>
          <w:color w:val="1A1A1A"/>
          <w:sz w:val="21"/>
          <w:szCs w:val="21"/>
        </w:rPr>
        <w:t xml:space="preserve">Long-document analysis, nuanced academic writing support, working with large uploaded files like full papers or theses.</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Strong performance on long-context tasks, useful for full-document review</w:t>
      </w:r>
    </w:p>
    <w:p>
      <w:pPr>
        <w:pStyle w:val="ListParagraph"/>
        <w:numPr>
          <w:ilvl w:val="0"/>
          <w:numId w:val="2"/>
        </w:numPr>
        <w:spacing w:after="80"/>
      </w:pPr>
      <w:r>
        <w:rPr>
          <w:color w:val="1A1A1A"/>
          <w:sz w:val="21"/>
          <w:szCs w:val="21"/>
        </w:rPr>
        <w:t xml:space="preserve">Generally cautious, well-reasoned responses</w:t>
      </w:r>
    </w:p>
    <w:p>
      <w:pPr>
        <w:pStyle w:val="ListParagraph"/>
        <w:numPr>
          <w:ilvl w:val="0"/>
          <w:numId w:val="2"/>
        </w:numPr>
        <w:spacing w:after="80"/>
      </w:pPr>
      <w:r>
        <w:rPr>
          <w:color w:val="1A1A1A"/>
          <w:sz w:val="21"/>
          <w:szCs w:val="21"/>
        </w:rPr>
        <w:t xml:space="preserve">Good at maintaining a consistent voice across long writing tasks</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Smaller plugin ecosystem than ChatGPT</w:t>
      </w:r>
    </w:p>
    <w:p>
      <w:pPr>
        <w:pStyle w:val="ListParagraph"/>
        <w:numPr>
          <w:ilvl w:val="0"/>
          <w:numId w:val="2"/>
        </w:numPr>
        <w:spacing w:after="80"/>
      </w:pPr>
      <w:r>
        <w:rPr>
          <w:color w:val="1A1A1A"/>
          <w:sz w:val="21"/>
          <w:szCs w:val="21"/>
        </w:rPr>
        <w:t xml:space="preserve">Free tier has usage limits</w:t>
      </w:r>
    </w:p>
    <w:p>
      <w:pPr>
        <w:spacing w:after="100" w:before="180"/>
      </w:pPr>
      <w:r>
        <w:rPr>
          <w:b/>
          <w:bCs/>
          <w:color w:val="00C2FF"/>
          <w:sz w:val="22"/>
          <w:szCs w:val="22"/>
        </w:rPr>
        <w:t xml:space="preserve">Pricing:</w:t>
      </w:r>
    </w:p>
    <w:p>
      <w:pPr>
        <w:spacing w:after="140"/>
      </w:pPr>
      <w:r>
        <w:rPr>
          <w:color w:val="1A1A1A"/>
          <w:sz w:val="21"/>
          <w:szCs w:val="21"/>
        </w:rPr>
        <w:t xml:space="preserve">Free tier available. Paid Pro tier approximately $20/month.</w:t>
      </w:r>
    </w:p>
    <w:p>
      <w:pPr>
        <w:pStyle w:val="Heading2"/>
        <w:spacing w:after="140" w:before="260"/>
      </w:pPr>
      <w:r>
        <w:rPr>
          <w:b/>
          <w:bCs/>
          <w:color w:val="0A2540"/>
          <w:sz w:val="26"/>
          <w:szCs w:val="26"/>
        </w:rPr>
        <w:t xml:space="preserve">Gemini (Google)</w:t>
      </w:r>
    </w:p>
    <w:p>
      <w:pPr>
        <w:spacing w:after="100" w:before="180"/>
      </w:pPr>
      <w:r>
        <w:rPr>
          <w:b/>
          <w:bCs/>
          <w:color w:val="00C2FF"/>
          <w:sz w:val="22"/>
          <w:szCs w:val="22"/>
        </w:rPr>
        <w:t xml:space="preserve">Best for:</w:t>
      </w:r>
    </w:p>
    <w:p>
      <w:pPr>
        <w:spacing w:after="140"/>
      </w:pPr>
      <w:r>
        <w:rPr>
          <w:color w:val="1A1A1A"/>
          <w:sz w:val="21"/>
          <w:szCs w:val="21"/>
        </w:rPr>
        <w:t xml:space="preserve">Researchers already embedded in Google Workspace (Docs, Sheets, Drive).</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Deep integration with Google Docs and Drive</w:t>
      </w:r>
    </w:p>
    <w:p>
      <w:pPr>
        <w:pStyle w:val="ListParagraph"/>
        <w:numPr>
          <w:ilvl w:val="0"/>
          <w:numId w:val="2"/>
        </w:numPr>
        <w:spacing w:after="80"/>
      </w:pPr>
      <w:r>
        <w:rPr>
          <w:color w:val="1A1A1A"/>
          <w:sz w:val="21"/>
          <w:szCs w:val="21"/>
        </w:rPr>
        <w:t xml:space="preserve">Free tier bundled with many Google accounts</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Output quality can be less consistent than ChatGPT or Claude for complex academic reasoning</w:t>
      </w:r>
    </w:p>
    <w:p>
      <w:pPr>
        <w:spacing w:after="100" w:before="180"/>
      </w:pPr>
      <w:r>
        <w:rPr>
          <w:b/>
          <w:bCs/>
          <w:color w:val="00C2FF"/>
          <w:sz w:val="22"/>
          <w:szCs w:val="22"/>
        </w:rPr>
        <w:t xml:space="preserve">Pricing:</w:t>
      </w:r>
    </w:p>
    <w:p>
      <w:pPr>
        <w:spacing w:after="140"/>
      </w:pPr>
      <w:r>
        <w:rPr>
          <w:color w:val="1A1A1A"/>
          <w:sz w:val="21"/>
          <w:szCs w:val="21"/>
        </w:rPr>
        <w:t xml:space="preserve">Free tier available. Google One AI Premium approximately $20/month, often bundled with storage.</w:t>
      </w:r>
    </w:p>
    <w:p>
      <w:pPr>
        <w:pStyle w:val="Heading2"/>
        <w:spacing w:after="140" w:before="260"/>
      </w:pPr>
      <w:r>
        <w:rPr>
          <w:b/>
          <w:bCs/>
          <w:color w:val="0A2540"/>
          <w:sz w:val="26"/>
          <w:szCs w:val="26"/>
        </w:rPr>
        <w:t xml:space="preserve">Microsoft Copilot</w:t>
      </w:r>
    </w:p>
    <w:p>
      <w:pPr>
        <w:spacing w:after="100" w:before="180"/>
      </w:pPr>
      <w:r>
        <w:rPr>
          <w:b/>
          <w:bCs/>
          <w:color w:val="00C2FF"/>
          <w:sz w:val="22"/>
          <w:szCs w:val="22"/>
        </w:rPr>
        <w:t xml:space="preserve">Best for:</w:t>
      </w:r>
    </w:p>
    <w:p>
      <w:pPr>
        <w:spacing w:after="140"/>
      </w:pPr>
      <w:r>
        <w:rPr>
          <w:color w:val="1A1A1A"/>
          <w:sz w:val="21"/>
          <w:szCs w:val="21"/>
        </w:rPr>
        <w:t xml:space="preserve">Researchers working primarily in Word, Excel, and PowerPoint.</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Deep Microsoft 365 integration, useful for thesis formatting and slide generation</w:t>
      </w:r>
    </w:p>
    <w:p>
      <w:pPr>
        <w:pStyle w:val="ListParagraph"/>
        <w:numPr>
          <w:ilvl w:val="0"/>
          <w:numId w:val="2"/>
        </w:numPr>
        <w:spacing w:after="80"/>
      </w:pPr>
      <w:r>
        <w:rPr>
          <w:color w:val="1A1A1A"/>
          <w:sz w:val="21"/>
          <w:szCs w:val="21"/>
        </w:rPr>
        <w:t xml:space="preserve">Institutional licensing often already covers access at universities using Microsoft 365</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Less capable at open-ended reasoning tasks compared to dedicated chat assistants</w:t>
      </w:r>
    </w:p>
    <w:p>
      <w:pPr>
        <w:spacing w:after="100" w:before="180"/>
      </w:pPr>
      <w:r>
        <w:rPr>
          <w:b/>
          <w:bCs/>
          <w:color w:val="00C2FF"/>
          <w:sz w:val="22"/>
          <w:szCs w:val="22"/>
        </w:rPr>
        <w:t xml:space="preserve">Pricing:</w:t>
      </w:r>
    </w:p>
    <w:p>
      <w:pPr>
        <w:spacing w:after="140"/>
      </w:pPr>
      <w:r>
        <w:rPr>
          <w:color w:val="1A1A1A"/>
          <w:sz w:val="21"/>
          <w:szCs w:val="21"/>
        </w:rPr>
        <w:t xml:space="preserve">Often included with Microsoft 365 Education or Business licenses. Standalone Copilot Pro approximately $20/month.</w:t>
      </w:r>
    </w:p>
    <w:p>
      <w:pPr>
        <w:shd w:fill="0A2540" w:val="clear"/>
        <w:spacing w:after="240" w:before="300"/>
      </w:pPr>
      <w:r>
        <w:rPr>
          <w:b/>
          <w:bCs/>
          <w:color w:val="FFFFFF"/>
          <w:sz w:val="28"/>
          <w:szCs w:val="28"/>
        </w:rPr>
        <w:t xml:space="preserve">  ACADEMIC RESEARCH AND LITERATURE TOOLS</w:t>
      </w:r>
    </w:p>
    <w:p>
      <w:pPr>
        <w:pStyle w:val="Heading2"/>
        <w:spacing w:after="140" w:before="260"/>
      </w:pPr>
      <w:r>
        <w:rPr>
          <w:b/>
          <w:bCs/>
          <w:color w:val="0A2540"/>
          <w:sz w:val="26"/>
          <w:szCs w:val="26"/>
        </w:rPr>
        <w:t xml:space="preserve">Elicit</w:t>
      </w:r>
    </w:p>
    <w:p>
      <w:pPr>
        <w:spacing w:after="100" w:before="180"/>
      </w:pPr>
      <w:r>
        <w:rPr>
          <w:b/>
          <w:bCs/>
          <w:color w:val="00C2FF"/>
          <w:sz w:val="22"/>
          <w:szCs w:val="22"/>
        </w:rPr>
        <w:t xml:space="preserve">Best for:</w:t>
      </w:r>
    </w:p>
    <w:p>
      <w:pPr>
        <w:spacing w:after="140"/>
      </w:pPr>
      <w:r>
        <w:rPr>
          <w:color w:val="1A1A1A"/>
          <w:sz w:val="21"/>
          <w:szCs w:val="21"/>
        </w:rPr>
        <w:t xml:space="preserve">Systematic literature search and extracting structured data across many papers at once.</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Purpose-built for research workflows, not a general chatbot</w:t>
      </w:r>
    </w:p>
    <w:p>
      <w:pPr>
        <w:pStyle w:val="ListParagraph"/>
        <w:numPr>
          <w:ilvl w:val="0"/>
          <w:numId w:val="2"/>
        </w:numPr>
        <w:spacing w:after="80"/>
      </w:pPr>
      <w:r>
        <w:rPr>
          <w:color w:val="1A1A1A"/>
          <w:sz w:val="21"/>
          <w:szCs w:val="21"/>
        </w:rPr>
        <w:t xml:space="preserve">Can extract and tabulate findings across dozens of papers simultaneously</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Free tier limits the number of papers processed per project</w:t>
      </w:r>
    </w:p>
    <w:p>
      <w:pPr>
        <w:spacing w:after="100" w:before="180"/>
      </w:pPr>
      <w:r>
        <w:rPr>
          <w:b/>
          <w:bCs/>
          <w:color w:val="00C2FF"/>
          <w:sz w:val="22"/>
          <w:szCs w:val="22"/>
        </w:rPr>
        <w:t xml:space="preserve">Pricing:</w:t>
      </w:r>
    </w:p>
    <w:p>
      <w:pPr>
        <w:spacing w:after="140"/>
      </w:pPr>
      <w:r>
        <w:rPr>
          <w:color w:val="1A1A1A"/>
          <w:sz w:val="21"/>
          <w:szCs w:val="21"/>
        </w:rPr>
        <w:t xml:space="preserve">Free tier available with limits. Paid plans start around $12/month.</w:t>
      </w:r>
    </w:p>
    <w:p>
      <w:pPr>
        <w:pStyle w:val="Heading2"/>
        <w:spacing w:after="140" w:before="260"/>
      </w:pPr>
      <w:r>
        <w:rPr>
          <w:b/>
          <w:bCs/>
          <w:color w:val="0A2540"/>
          <w:sz w:val="26"/>
          <w:szCs w:val="26"/>
        </w:rPr>
        <w:t xml:space="preserve">Consensus</w:t>
      </w:r>
    </w:p>
    <w:p>
      <w:pPr>
        <w:spacing w:after="100" w:before="180"/>
      </w:pPr>
      <w:r>
        <w:rPr>
          <w:b/>
          <w:bCs/>
          <w:color w:val="00C2FF"/>
          <w:sz w:val="22"/>
          <w:szCs w:val="22"/>
        </w:rPr>
        <w:t xml:space="preserve">Best for:</w:t>
      </w:r>
    </w:p>
    <w:p>
      <w:pPr>
        <w:spacing w:after="140"/>
      </w:pPr>
      <w:r>
        <w:rPr>
          <w:color w:val="1A1A1A"/>
          <w:sz w:val="21"/>
          <w:szCs w:val="21"/>
        </w:rPr>
        <w:t xml:space="preserve">Quickly finding the scientific consensus on a specific yes/no research question.</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Summarizes agreement or disagreement across studies clearly</w:t>
      </w:r>
    </w:p>
    <w:p>
      <w:pPr>
        <w:pStyle w:val="ListParagraph"/>
        <w:numPr>
          <w:ilvl w:val="0"/>
          <w:numId w:val="2"/>
        </w:numPr>
        <w:spacing w:after="80"/>
      </w:pPr>
      <w:r>
        <w:rPr>
          <w:color w:val="1A1A1A"/>
          <w:sz w:val="21"/>
          <w:szCs w:val="21"/>
        </w:rPr>
        <w:t xml:space="preserve">Good starting point for scoping a research question</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Not a substitute for a full systematic search</w:t>
      </w:r>
    </w:p>
    <w:p>
      <w:pPr>
        <w:spacing w:after="100" w:before="180"/>
      </w:pPr>
      <w:r>
        <w:rPr>
          <w:b/>
          <w:bCs/>
          <w:color w:val="00C2FF"/>
          <w:sz w:val="22"/>
          <w:szCs w:val="22"/>
        </w:rPr>
        <w:t xml:space="preserve">Pricing:</w:t>
      </w:r>
    </w:p>
    <w:p>
      <w:pPr>
        <w:spacing w:after="140"/>
      </w:pPr>
      <w:r>
        <w:rPr>
          <w:color w:val="1A1A1A"/>
          <w:sz w:val="21"/>
          <w:szCs w:val="21"/>
        </w:rPr>
        <w:t xml:space="preserve">Free tier available. Premium tier approximately $9–12/month.</w:t>
      </w:r>
    </w:p>
    <w:p>
      <w:pPr>
        <w:pStyle w:val="Heading2"/>
        <w:spacing w:after="140" w:before="260"/>
      </w:pPr>
      <w:r>
        <w:rPr>
          <w:b/>
          <w:bCs/>
          <w:color w:val="0A2540"/>
          <w:sz w:val="26"/>
          <w:szCs w:val="26"/>
        </w:rPr>
        <w:t xml:space="preserve">Rayyan</w:t>
      </w:r>
    </w:p>
    <w:p>
      <w:pPr>
        <w:spacing w:after="100" w:before="180"/>
      </w:pPr>
      <w:r>
        <w:rPr>
          <w:b/>
          <w:bCs/>
          <w:color w:val="00C2FF"/>
          <w:sz w:val="22"/>
          <w:szCs w:val="22"/>
        </w:rPr>
        <w:t xml:space="preserve">Best for:</w:t>
      </w:r>
    </w:p>
    <w:p>
      <w:pPr>
        <w:spacing w:after="140"/>
      </w:pPr>
      <w:r>
        <w:rPr>
          <w:color w:val="1A1A1A"/>
          <w:sz w:val="21"/>
          <w:szCs w:val="21"/>
        </w:rPr>
        <w:t xml:space="preserve">AI-assisted title and abstract screening for systematic and scoping reviews.</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Purpose-built for systematic review workflows with collaboration features</w:t>
      </w:r>
    </w:p>
    <w:p>
      <w:pPr>
        <w:pStyle w:val="ListParagraph"/>
        <w:numPr>
          <w:ilvl w:val="0"/>
          <w:numId w:val="2"/>
        </w:numPr>
        <w:spacing w:after="80"/>
      </w:pPr>
      <w:r>
        <w:rPr>
          <w:color w:val="1A1A1A"/>
          <w:sz w:val="21"/>
          <w:szCs w:val="21"/>
        </w:rPr>
        <w:t xml:space="preserve">Free tier is genuinely usable for most individual student projects</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Learning curve for first-time users unfamiliar with systematic review methodology</w:t>
      </w:r>
    </w:p>
    <w:p>
      <w:pPr>
        <w:spacing w:after="100" w:before="180"/>
      </w:pPr>
      <w:r>
        <w:rPr>
          <w:b/>
          <w:bCs/>
          <w:color w:val="00C2FF"/>
          <w:sz w:val="22"/>
          <w:szCs w:val="22"/>
        </w:rPr>
        <w:t xml:space="preserve">Pricing:</w:t>
      </w:r>
    </w:p>
    <w:p>
      <w:pPr>
        <w:spacing w:after="140"/>
      </w:pPr>
      <w:r>
        <w:rPr>
          <w:color w:val="1A1A1A"/>
          <w:sz w:val="21"/>
          <w:szCs w:val="21"/>
        </w:rPr>
        <w:t xml:space="preserve">Free tier available for standard use. Premium team features priced separately.</w:t>
      </w:r>
    </w:p>
    <w:p>
      <w:pPr>
        <w:pStyle w:val="Heading2"/>
        <w:spacing w:after="140" w:before="260"/>
      </w:pPr>
      <w:r>
        <w:rPr>
          <w:b/>
          <w:bCs/>
          <w:color w:val="0A2540"/>
          <w:sz w:val="26"/>
          <w:szCs w:val="26"/>
        </w:rPr>
        <w:t xml:space="preserve">Connected Papers / Research Rabbit</w:t>
      </w:r>
    </w:p>
    <w:p>
      <w:pPr>
        <w:spacing w:after="100" w:before="180"/>
      </w:pPr>
      <w:r>
        <w:rPr>
          <w:b/>
          <w:bCs/>
          <w:color w:val="00C2FF"/>
          <w:sz w:val="22"/>
          <w:szCs w:val="22"/>
        </w:rPr>
        <w:t xml:space="preserve">Best for:</w:t>
      </w:r>
    </w:p>
    <w:p>
      <w:pPr>
        <w:spacing w:after="140"/>
      </w:pPr>
      <w:r>
        <w:rPr>
          <w:color w:val="1A1A1A"/>
          <w:sz w:val="21"/>
          <w:szCs w:val="21"/>
        </w:rPr>
        <w:t xml:space="preserve">Visually mapping how papers relate to each other and discovering adjacent literature.</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Visual citation network helps identify seminal papers and research clusters quickly</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Better for discovery than for deep reading or extraction</w:t>
      </w:r>
    </w:p>
    <w:p>
      <w:pPr>
        <w:spacing w:after="100" w:before="180"/>
      </w:pPr>
      <w:r>
        <w:rPr>
          <w:b/>
          <w:bCs/>
          <w:color w:val="00C2FF"/>
          <w:sz w:val="22"/>
          <w:szCs w:val="22"/>
        </w:rPr>
        <w:t xml:space="preserve">Pricing:</w:t>
      </w:r>
    </w:p>
    <w:p>
      <w:pPr>
        <w:spacing w:after="140"/>
      </w:pPr>
      <w:r>
        <w:rPr>
          <w:color w:val="1A1A1A"/>
          <w:sz w:val="21"/>
          <w:szCs w:val="21"/>
        </w:rPr>
        <w:t xml:space="preserve">Both offer usable free tiers for individual researchers.</w:t>
      </w:r>
    </w:p>
    <w:p>
      <w:pPr>
        <w:shd w:fill="0A2540" w:val="clear"/>
        <w:spacing w:after="240" w:before="300"/>
      </w:pPr>
      <w:r>
        <w:rPr>
          <w:b/>
          <w:bCs/>
          <w:color w:val="FFFFFF"/>
          <w:sz w:val="28"/>
          <w:szCs w:val="28"/>
        </w:rPr>
        <w:t xml:space="preserve">  WRITING AND EDITING TOOLS</w:t>
      </w:r>
    </w:p>
    <w:p>
      <w:pPr>
        <w:pStyle w:val="Heading2"/>
        <w:spacing w:after="140" w:before="260"/>
      </w:pPr>
      <w:r>
        <w:rPr>
          <w:b/>
          <w:bCs/>
          <w:color w:val="0A2540"/>
          <w:sz w:val="26"/>
          <w:szCs w:val="26"/>
        </w:rPr>
        <w:t xml:space="preserve">Grammarly</w:t>
      </w:r>
    </w:p>
    <w:p>
      <w:pPr>
        <w:spacing w:after="100" w:before="180"/>
      </w:pPr>
      <w:r>
        <w:rPr>
          <w:b/>
          <w:bCs/>
          <w:color w:val="00C2FF"/>
          <w:sz w:val="22"/>
          <w:szCs w:val="22"/>
        </w:rPr>
        <w:t xml:space="preserve">Best for:</w:t>
      </w:r>
    </w:p>
    <w:p>
      <w:pPr>
        <w:spacing w:after="140"/>
      </w:pPr>
      <w:r>
        <w:rPr>
          <w:color w:val="1A1A1A"/>
          <w:sz w:val="21"/>
          <w:szCs w:val="21"/>
        </w:rPr>
        <w:t xml:space="preserve">Grammar, clarity, and tone checking across drafts.</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Strong grammar and style suggestions with academic tone settings</w:t>
      </w:r>
    </w:p>
    <w:p>
      <w:pPr>
        <w:pStyle w:val="ListParagraph"/>
        <w:numPr>
          <w:ilvl w:val="0"/>
          <w:numId w:val="2"/>
        </w:numPr>
        <w:spacing w:after="80"/>
      </w:pPr>
      <w:r>
        <w:rPr>
          <w:color w:val="1A1A1A"/>
          <w:sz w:val="21"/>
          <w:szCs w:val="21"/>
        </w:rPr>
        <w:t xml:space="preserve">Widely integrated into browsers and Word</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Free tier is limited to basic corrections; advanced clarity and tone features are paid</w:t>
      </w:r>
    </w:p>
    <w:p>
      <w:pPr>
        <w:spacing w:after="100" w:before="180"/>
      </w:pPr>
      <w:r>
        <w:rPr>
          <w:b/>
          <w:bCs/>
          <w:color w:val="00C2FF"/>
          <w:sz w:val="22"/>
          <w:szCs w:val="22"/>
        </w:rPr>
        <w:t xml:space="preserve">Pricing:</w:t>
      </w:r>
    </w:p>
    <w:p>
      <w:pPr>
        <w:spacing w:after="140"/>
      </w:pPr>
      <w:r>
        <w:rPr>
          <w:color w:val="1A1A1A"/>
          <w:sz w:val="21"/>
          <w:szCs w:val="21"/>
        </w:rPr>
        <w:t xml:space="preserve">Free tier available. Premium approximately $12/month (billed annually).</w:t>
      </w:r>
    </w:p>
    <w:p>
      <w:pPr>
        <w:pStyle w:val="Heading2"/>
        <w:spacing w:after="140" w:before="260"/>
      </w:pPr>
      <w:r>
        <w:rPr>
          <w:b/>
          <w:bCs/>
          <w:color w:val="0A2540"/>
          <w:sz w:val="26"/>
          <w:szCs w:val="26"/>
        </w:rPr>
        <w:t xml:space="preserve">QuillBot</w:t>
      </w:r>
    </w:p>
    <w:p>
      <w:pPr>
        <w:spacing w:after="100" w:before="180"/>
      </w:pPr>
      <w:r>
        <w:rPr>
          <w:b/>
          <w:bCs/>
          <w:color w:val="00C2FF"/>
          <w:sz w:val="22"/>
          <w:szCs w:val="22"/>
        </w:rPr>
        <w:t xml:space="preserve">Best for:</w:t>
      </w:r>
    </w:p>
    <w:p>
      <w:pPr>
        <w:spacing w:after="140"/>
      </w:pPr>
      <w:r>
        <w:rPr>
          <w:color w:val="1A1A1A"/>
          <w:sz w:val="21"/>
          <w:szCs w:val="21"/>
        </w:rPr>
        <w:t xml:space="preserve">Paraphrasing and rewording, useful for revising your own drafts for clarity, not for evading originality checks.</w:t>
      </w:r>
    </w:p>
    <w:p>
      <w:pPr>
        <w:spacing w:after="100" w:before="180"/>
      </w:pPr>
      <w:r>
        <w:rPr>
          <w:b/>
          <w:bCs/>
          <w:color w:val="00C2FF"/>
          <w:sz w:val="22"/>
          <w:szCs w:val="22"/>
        </w:rPr>
        <w:t xml:space="preserve">Pros:</w:t>
      </w:r>
    </w:p>
    <w:p>
      <w:pPr>
        <w:pStyle w:val="ListParagraph"/>
        <w:numPr>
          <w:ilvl w:val="0"/>
          <w:numId w:val="2"/>
        </w:numPr>
        <w:spacing w:after="80"/>
      </w:pPr>
      <w:r>
        <w:rPr>
          <w:color w:val="1A1A1A"/>
          <w:sz w:val="21"/>
          <w:szCs w:val="21"/>
        </w:rPr>
        <w:t xml:space="preserve">Fast, multiple paraphrasing modes (formal, fluent, concise)</w:t>
      </w:r>
    </w:p>
    <w:p>
      <w:pPr>
        <w:spacing w:after="100" w:before="180"/>
      </w:pPr>
      <w:r>
        <w:rPr>
          <w:b/>
          <w:bCs/>
          <w:color w:val="00C2FF"/>
          <w:sz w:val="22"/>
          <w:szCs w:val="22"/>
        </w:rPr>
        <w:t xml:space="preserve">Cons:</w:t>
      </w:r>
    </w:p>
    <w:p>
      <w:pPr>
        <w:pStyle w:val="ListParagraph"/>
        <w:numPr>
          <w:ilvl w:val="0"/>
          <w:numId w:val="2"/>
        </w:numPr>
        <w:spacing w:after="80"/>
      </w:pPr>
      <w:r>
        <w:rPr>
          <w:color w:val="1A1A1A"/>
          <w:sz w:val="21"/>
          <w:szCs w:val="21"/>
        </w:rPr>
        <w:t xml:space="preserve">Should never be used to disguise text for plagiarism evasion, this is an academic integrity risk, not a legitimate use case</w:t>
      </w:r>
    </w:p>
    <w:p>
      <w:pPr>
        <w:spacing w:after="100" w:before="180"/>
      </w:pPr>
      <w:r>
        <w:rPr>
          <w:b/>
          <w:bCs/>
          <w:color w:val="00C2FF"/>
          <w:sz w:val="22"/>
          <w:szCs w:val="22"/>
        </w:rPr>
        <w:t xml:space="preserve">Pricing:</w:t>
      </w:r>
    </w:p>
    <w:p>
      <w:pPr>
        <w:spacing w:after="140"/>
      </w:pPr>
      <w:r>
        <w:rPr>
          <w:color w:val="1A1A1A"/>
          <w:sz w:val="21"/>
          <w:szCs w:val="21"/>
        </w:rPr>
        <w:t xml:space="preserve">Free tier available with word limits. Premium approximately $8–20/month depending on plan length.</w:t>
      </w:r>
    </w:p>
    <w:p>
      <w:pPr>
        <w:shd w:fill="0A2540" w:val="clear"/>
        <w:spacing w:after="240" w:before="300"/>
      </w:pPr>
      <w:r>
        <w:rPr>
          <w:b/>
          <w:bCs/>
          <w:color w:val="FFFFFF"/>
          <w:sz w:val="28"/>
          <w:szCs w:val="28"/>
        </w:rPr>
        <w:t xml:space="preserve">  QUICK COMPARISON TABLE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2400"/>
      </w:tblGrid>
      <w:tr>
        <w:tc>
          <w:tcPr>
            <w:tcW w:type="dxa" w:w="2200"/>
            <w:shd w:fill="0A2540" w:val="clear"/>
            <w:tcMar>
              <w:top w:type="dxa" w:w="90"/>
              <w:left w:type="dxa" w:w="110"/>
              <w:bottom w:type="dxa" w:w="90"/>
              <w:right w:type="dxa" w:w="110"/>
            </w:tcMar>
          </w:tcPr>
          <w:p>
            <w:r>
              <w:rPr>
                <w:b/>
                <w:bCs/>
                <w:color w:val="FFFFFF"/>
                <w:sz w:val="18"/>
                <w:szCs w:val="18"/>
              </w:rPr>
              <w:t xml:space="preserve">Tool</w:t>
            </w:r>
          </w:p>
        </w:tc>
        <w:tc>
          <w:tcPr>
            <w:tcW w:type="dxa" w:w="2200"/>
            <w:shd w:fill="0A2540" w:val="clear"/>
            <w:tcMar>
              <w:top w:type="dxa" w:w="90"/>
              <w:left w:type="dxa" w:w="110"/>
              <w:bottom w:type="dxa" w:w="90"/>
              <w:right w:type="dxa" w:w="110"/>
            </w:tcMar>
          </w:tcPr>
          <w:p>
            <w:r>
              <w:rPr>
                <w:b/>
                <w:bCs/>
                <w:color w:val="FFFFFF"/>
                <w:sz w:val="18"/>
                <w:szCs w:val="18"/>
              </w:rPr>
              <w:t xml:space="preserve">Category</w:t>
            </w:r>
          </w:p>
        </w:tc>
        <w:tc>
          <w:tcPr>
            <w:tcW w:type="dxa" w:w="2200"/>
            <w:shd w:fill="0A2540" w:val="clear"/>
            <w:tcMar>
              <w:top w:type="dxa" w:w="90"/>
              <w:left w:type="dxa" w:w="110"/>
              <w:bottom w:type="dxa" w:w="90"/>
              <w:right w:type="dxa" w:w="110"/>
            </w:tcMar>
          </w:tcPr>
          <w:p>
            <w:r>
              <w:rPr>
                <w:b/>
                <w:bCs/>
                <w:color w:val="FFFFFF"/>
                <w:sz w:val="18"/>
                <w:szCs w:val="18"/>
              </w:rPr>
              <w:t xml:space="preserve">Free Tier?</w:t>
            </w:r>
          </w:p>
        </w:tc>
        <w:tc>
          <w:tcPr>
            <w:tcW w:type="dxa" w:w="2400"/>
            <w:shd w:fill="0A2540" w:val="clear"/>
            <w:tcMar>
              <w:top w:type="dxa" w:w="90"/>
              <w:left w:type="dxa" w:w="110"/>
              <w:bottom w:type="dxa" w:w="90"/>
              <w:right w:type="dxa" w:w="110"/>
            </w:tcMar>
          </w:tcPr>
          <w:p>
            <w:r>
              <w:rPr>
                <w:b/>
                <w:bCs/>
                <w:color w:val="FFFFFF"/>
                <w:sz w:val="18"/>
                <w:szCs w:val="18"/>
              </w:rPr>
              <w:t xml:space="preserve">Approx. Paid Price</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ChatGPT</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General AI</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$20/month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Claude</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General AI</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$20/month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Gemini</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General AI</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$20/month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Copilot</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General AI</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With M365</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$20/month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Elicit</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Literature Search</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 (limited)</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From $12/month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Consensus</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Literature Search</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$9-12/month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Rayyan</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Systematic Review</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Team pricing varies</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Connected Papers</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Discovery</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Usable free</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Grammarly</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Writing</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 (limited)</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$12/month</w:t>
            </w:r>
          </w:p>
        </w:tc>
      </w:tr>
      <w:tr>
        <w:tc>
          <w:tcPr>
            <w:tcW w:type="dxa" w:w="2200"/>
            <w:shd w:fill="FFFFFF" w:val="clear"/>
            <w:tcMar>
              <w:top w:type="dxa" w:w="90"/>
              <w:left w:type="dxa" w:w="110"/>
              <w:bottom w:type="dxa" w:w="90"/>
              <w:right w:type="dxa" w:w="110"/>
            </w:tcMar>
          </w:tcPr>
          <w:p>
            <w:r>
              <w:rPr>
                <w:b w:val="false"/>
                <w:bCs w:val="false"/>
                <w:color w:val="1A1A1A"/>
                <w:sz w:val="18"/>
                <w:szCs w:val="18"/>
              </w:rPr>
              <w:t xml:space="preserve">QuillBot</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Writing</w:t>
            </w:r>
          </w:p>
        </w:tc>
        <w:tc>
          <w:tcPr>
            <w:tcW w:type="dxa" w:w="2200"/>
            <w:shd w:fill="FFFFFF" w:val="clear"/>
            <w:tcMar>
              <w:top w:type="dxa" w:w="90"/>
              <w:left w:type="dxa" w:w="110"/>
              <w:bottom w:type="dxa" w:w="90"/>
              <w:right w:type="dxa" w:w="110"/>
            </w:tcMar>
          </w:tcPr>
          <w:p>
            <w:r>
              <w:rPr>
                <w:b w:val="false"/>
                <w:bCs w:val="false"/>
                <w:color w:val="1A1A1A"/>
                <w:sz w:val="18"/>
                <w:szCs w:val="18"/>
              </w:rPr>
              <w:t xml:space="preserve">Yes (limited)</w:t>
            </w:r>
          </w:p>
        </w:tc>
        <w:tc>
          <w:tcPr>
            <w:tcW w:type="dxa" w:w="2400"/>
            <w:shd w:fill="FFFFFF" w:val="clear"/>
            <w:tcMar>
              <w:top w:type="dxa" w:w="90"/>
              <w:left w:type="dxa" w:w="110"/>
              <w:bottom w:type="dxa" w:w="90"/>
              <w:right w:type="dxa" w:w="110"/>
            </w:tcMar>
          </w:tcPr>
          <w:p>
            <w:r>
              <w:rPr>
                <w:b w:val="false"/>
                <w:bCs w:val="false"/>
                <w:color w:val="1A1A1A"/>
                <w:sz w:val="18"/>
                <w:szCs w:val="18"/>
              </w:rPr>
              <w:t xml:space="preserve">$8-20/month</w:t>
            </w:r>
          </w:p>
        </w:tc>
      </w:tr>
    </w:tbl>
    <w:p>
      <w:pPr>
        <w:spacing w:before="400"/>
      </w:pPr>
      <w:r>
        <w:rPr>
          <w:i/>
          <w:iCs/>
          <w:color w:val="6B7280"/>
          <w:sz w:val="18"/>
          <w:szCs w:val="18"/>
        </w:rPr>
        <w:t xml:space="preserve">Pricing shown is approximate as of mid-2026 and may change. Always verify current pricing directly on each provider's website before subscribing. This guide is provided by AI4REDU as an educational resource and does not constitute an endorsement of any specific commercial product.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2026-07-26T11:55:40.745Z</dcterms:created>
  <dcterms:modified xsi:type="dcterms:W3CDTF">2026-07-26T11:55:40.745Z</dcterms:modified>
</cp:coreProperties>
</file>

<file path=docProps/custom.xml><?xml version="1.0" encoding="utf-8"?>
<Properties xmlns="http://schemas.openxmlformats.org/officeDocument/2006/custom-properties" xmlns:vt="http://schemas.openxmlformats.org/officeDocument/2006/docPropsVTypes"/>
</file>